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32"/>
          <w:szCs w:val="32"/>
        </w:rPr>
        <w:t>河南省自然资源厅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所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属事业单位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2022年公开招聘高层次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人才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岗位信息表</w:t>
      </w:r>
    </w:p>
    <w:tbl>
      <w:tblPr>
        <w:tblStyle w:val="3"/>
        <w:tblW w:w="9545" w:type="dxa"/>
        <w:tblInd w:w="-25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750"/>
        <w:gridCol w:w="2411"/>
        <w:gridCol w:w="2355"/>
        <w:gridCol w:w="750"/>
        <w:gridCol w:w="199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cs="Times New Roman" w:eastAsiaTheme="minorEastAsia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cs="Times New Roman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kern w:val="0"/>
                <w:sz w:val="24"/>
                <w:szCs w:val="24"/>
              </w:rPr>
              <w:t>岗位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cs="Times New Roman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kern w:val="0"/>
                <w:sz w:val="24"/>
                <w:szCs w:val="24"/>
              </w:rPr>
              <w:t>需求专业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cs="Times New Roman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cs="Times New Roman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kern w:val="0"/>
                <w:sz w:val="24"/>
                <w:szCs w:val="24"/>
              </w:rPr>
              <w:t>人数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cs="Times New Roman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kern w:val="0"/>
                <w:sz w:val="24"/>
                <w:szCs w:val="24"/>
              </w:rPr>
              <w:t>其他要求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4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河南省国土空间调查规划院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0101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城乡规划；资源环境监测与规划</w:t>
            </w:r>
          </w:p>
        </w:tc>
        <w:tc>
          <w:tcPr>
            <w:tcW w:w="23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普通高等院校博士研究生（2022年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8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月前毕业，取得博士研究生学历、学位）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本硕博专业一致或相近，最低服务期限5年。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0102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地质学（矿物学、岩石学、矿床学）；第四纪地质学；古生物与地层学</w:t>
            </w:r>
          </w:p>
        </w:tc>
        <w:tc>
          <w:tcPr>
            <w:tcW w:w="23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普通高等院校博士研究生（2022年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8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月前毕业，取得博士研究生学历、学位）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本硕博专业一致或相近，最低服务期限5年。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0103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水文水资源、水文地质学、环境科学与工程</w:t>
            </w:r>
          </w:p>
        </w:tc>
        <w:tc>
          <w:tcPr>
            <w:tcW w:w="23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普通高等院校博士研究生（2022年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8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月前毕业，取得博士研究生学历、学位）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本硕博专业一致或相近，最低服务期限5年。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0104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遥感与地理信息系统；地图学与地理信息系统；摄影测量与遥感</w:t>
            </w:r>
          </w:p>
        </w:tc>
        <w:tc>
          <w:tcPr>
            <w:tcW w:w="23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普通高等院校博士研究生（2022年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8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月前毕业，取得博士研究生学历、学位）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本硕博专业一致或相近，最低服务期限5年。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28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0105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计算机科学与技术；地学信息工程；软件工程</w:t>
            </w:r>
          </w:p>
        </w:tc>
        <w:tc>
          <w:tcPr>
            <w:tcW w:w="23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普通高等院校博士研究生（2022年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8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月前毕业，取得博士研究生学历、学位）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本硕博专业一致或相近，最低服务期限5年。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河南省自然资源监测和国土整治院</w:t>
            </w:r>
          </w:p>
        </w:tc>
        <w:tc>
          <w:tcPr>
            <w:tcW w:w="75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  <w:t>0201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地下水科学与工程、水文与水资源</w:t>
            </w:r>
          </w:p>
        </w:tc>
        <w:tc>
          <w:tcPr>
            <w:tcW w:w="23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普通高等院校博士研究生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2022年7月前毕业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，取得博士研究生学历、学位）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本硕博专业一致或相近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最低服务期限5年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  <w:t>0202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地质工程、地质学、环境地质</w:t>
            </w:r>
          </w:p>
        </w:tc>
        <w:tc>
          <w:tcPr>
            <w:tcW w:w="23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普通高等院校博士研究生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2022年7月前毕业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，取得博士研究生学历、学位）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本硕博专业一致或相近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最低服务期限5年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  <w:t>0203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土地整治工程</w:t>
            </w:r>
          </w:p>
        </w:tc>
        <w:tc>
          <w:tcPr>
            <w:tcW w:w="23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普通高等院校博士研究生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2022年7月前毕业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，取得博士研究生学历、学位）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本硕博专业一致或相近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最低服务期限5年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河南自然博物馆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"/>
                <w:kern w:val="0"/>
                <w:szCs w:val="21"/>
              </w:rPr>
              <w:t>0301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古生物学与地层学</w:t>
            </w:r>
          </w:p>
        </w:tc>
        <w:tc>
          <w:tcPr>
            <w:tcW w:w="23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普通高等院校博士研究生（2022年7月前毕业，取得博士研究生学历、学位）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有相关实习或研究经历，最低服务期限5年。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0302</w:t>
            </w:r>
          </w:p>
        </w:tc>
        <w:tc>
          <w:tcPr>
            <w:tcW w:w="241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23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普通高等院校博士研究生（2022年7月前毕业，取得博士研究生学历、学位）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有相关实习或研究经历，最低服务期限5年。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0303</w:t>
            </w:r>
          </w:p>
        </w:tc>
        <w:tc>
          <w:tcPr>
            <w:tcW w:w="241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</w:rPr>
              <w:t>博物馆学</w:t>
            </w:r>
          </w:p>
        </w:tc>
        <w:tc>
          <w:tcPr>
            <w:tcW w:w="23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</w:rPr>
              <w:t>普通高等院校硕士研究生及以上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</w:rPr>
              <w:t>22年7月前毕业，取得学历，学位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</w:rPr>
              <w:t>海外留学硕士研究生须有教育部认证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</w:rPr>
              <w:t>有相关实习或研究经历；因国际交流需要，能熟练应用英语交流，最低服务期限5年。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河南省自然资源综合保障中心</w:t>
            </w:r>
          </w:p>
        </w:tc>
        <w:tc>
          <w:tcPr>
            <w:tcW w:w="7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kern w:val="0"/>
                <w:szCs w:val="21"/>
              </w:rPr>
              <w:t>0401</w:t>
            </w:r>
          </w:p>
        </w:tc>
        <w:tc>
          <w:tcPr>
            <w:tcW w:w="241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测绘科学与技术、地图学与地理信息系统</w:t>
            </w:r>
          </w:p>
        </w:tc>
        <w:tc>
          <w:tcPr>
            <w:tcW w:w="23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普通高等院校博士研究生（2022年7月前毕业，取得博士研究生学历、学位）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本硕博专业一致或相近，最低服务期限5年。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kern w:val="0"/>
                <w:szCs w:val="21"/>
              </w:rPr>
              <w:t>0402</w:t>
            </w:r>
          </w:p>
        </w:tc>
        <w:tc>
          <w:tcPr>
            <w:tcW w:w="241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土地管理、地理信息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普通高等院校博士研究生（2022年7月前毕业，取得博士研究生学历、学位）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kern w:val="0"/>
                <w:szCs w:val="21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本硕博专业一致或相近，最低服务期限5年。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kern w:val="0"/>
                <w:szCs w:val="21"/>
              </w:rPr>
              <w:t>0403</w:t>
            </w:r>
          </w:p>
        </w:tc>
        <w:tc>
          <w:tcPr>
            <w:tcW w:w="241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软件开发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普通高等院校博士研究生（2022年7月前毕业，取得博士研究生学历、学位）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kern w:val="0"/>
                <w:szCs w:val="21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本硕博专业一致或相近，最低服务期限5年。</w:t>
            </w:r>
          </w:p>
        </w:tc>
      </w:tr>
    </w:tbl>
    <w:p/>
    <w:sectPr>
      <w:pgSz w:w="11906" w:h="16838"/>
      <w:pgMar w:top="2064" w:right="1800" w:bottom="206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NWVhZmVkMDk5YTc3MGE3MGYwNjc4YTFlZjM4NDMifQ=="/>
  </w:docVars>
  <w:rsids>
    <w:rsidRoot w:val="319350D1"/>
    <w:rsid w:val="2A6164B5"/>
    <w:rsid w:val="2FD816DC"/>
    <w:rsid w:val="319350D1"/>
    <w:rsid w:val="3E9C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1093</Words>
  <Characters>1180</Characters>
  <Lines>0</Lines>
  <Paragraphs>0</Paragraphs>
  <TotalTime>2</TotalTime>
  <ScaleCrop>false</ScaleCrop>
  <LinksUpToDate>false</LinksUpToDate>
  <CharactersWithSpaces>1180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2022-09-22T04:56:00Z</dcterms:created>
  <dc:creator>CRJ200-4006</dc:creator>
  <cp:lastModifiedBy>CRJ200-4006</cp:lastModifiedBy>
  <dcterms:modified xsi:type="dcterms:W3CDTF">2022-09-22T10:22:01Z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4A3AEE855616464D92A0E0E514102100</vt:lpwstr>
  </property>
</Properties>
</file>